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02" w:rsidRPr="00027302" w:rsidRDefault="00027302" w:rsidP="00027302">
      <w:pPr>
        <w:shd w:val="clear" w:color="auto" w:fill="FFFFFF"/>
        <w:spacing w:after="100" w:afterAutospacing="1" w:line="312" w:lineRule="atLeast"/>
        <w:outlineLvl w:val="0"/>
        <w:rPr>
          <w:rFonts w:ascii="Arial" w:eastAsia="Times New Roman" w:hAnsi="Arial" w:cs="Arial"/>
          <w:b/>
          <w:bCs/>
          <w:noProof/>
          <w:color w:val="000000"/>
          <w:kern w:val="36"/>
          <w:sz w:val="41"/>
          <w:szCs w:val="41"/>
        </w:rPr>
      </w:pPr>
      <w:permStart w:id="0" w:edGrp="everyone"/>
      <w:permEnd w:id="0"/>
      <w:r w:rsidRPr="00027302">
        <w:rPr>
          <w:rFonts w:ascii="Arial" w:eastAsia="Times New Roman" w:hAnsi="Arial" w:cs="Arial"/>
          <w:b/>
          <w:bCs/>
          <w:noProof/>
          <w:color w:val="000000"/>
          <w:kern w:val="36"/>
          <w:sz w:val="41"/>
          <w:szCs w:val="41"/>
        </w:rPr>
        <w:t>Stem Cells Derived From Amniotic Tissues Have Immunosuppressive Properties</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777777"/>
          <w:sz w:val="17"/>
          <w:szCs w:val="17"/>
          <w:shd w:val="clear" w:color="auto" w:fill="FFFFFF"/>
        </w:rPr>
        <w:t>January 28, 2015</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Stem cells derived from human amnion have for some time been considered promising for cell therapies because of their ease of access, ability to differentiate, and absence of ethical issues. Now, a Japanese research team has found that stem cells derived from human female amnion also have immunosuppressive activity and that the addition of antibodies to specific factors can enhance their immunosuppressive potential.</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The amniotic membrane is a tissue of fetal origin comprised of three layers. It is thought that there is a special immunologic mechanism protecting the fetus, so researchers were interested in finding out what immunological properties might reside in—and be extractable from—amnion cells.</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“The human amniotic membrane contains both epithelial cells and mesenchymal cells,” said study co-author Dr. Toshio Nikaido, Department of Regenerative Medicine, Graduate School of Medicine and Pharmaceutical Sciences at the University of Toyama. “Both kinds of cells have proliferation and differentiation characteristics, making the amniotic membrane a promising and attractive source for amnion-derived cells for transplantation in regenerative medicine. It is clear that these cells have promise, although the mechanism of their immune modulation remains to be elucidated.”</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In this study, amnion-derived cells exerted an inhibitory effect on natural killer cells (NKs) and induced white blood cell activation. The researchers reported that the amnion-derived cells saw increases in interleukin-10 (IL-10).</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“We consider that IL-10 was involved in the function of amnion-derived cells toward NK cells,” explained Dr. Nikaido. “The immunomodulation of amnion-derived cells is a complicated procedure involving many factors, among which IL-10 and prostaglandin E2 (PGE2) play important roles.”</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Naturally occurring prostaglandins, such as PGE2, have important effects in labor and also stimulate osteoblasts to release factors that stimulate bone resorption by osteoclasts. PGE2 also suppresses T cell receptor signaling and may play a role in resolution of inflammation.</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The use of antibodies against PGE2 and IL-10 removed the immunosuppressive effects of the amnion-derived cells by increasing natural killer cell cytotoxicity. This implies that these two factors are contributing elements to the immunosuppressive abilities of amnion-derived cells.</w:t>
      </w:r>
      <w:r w:rsidRPr="00027302">
        <w:rPr>
          <w:rFonts w:ascii="Arial" w:hAnsi="Arial" w:cs="Arial"/>
          <w:noProof/>
          <w:color w:val="000000"/>
          <w:sz w:val="21"/>
          <w:szCs w:val="21"/>
        </w:rPr>
        <w:br/>
        <w:t xml:space="preserve">“Soluble factors IL-10 and PGE2 produced by amnion-derived cells may suppress allogenic, or ‘other’ related immune responses,” concluded Dr. Nikaido. “Our findings support the hypothesis that </w:t>
      </w:r>
      <w:r w:rsidRPr="00027302">
        <w:rPr>
          <w:rFonts w:ascii="Arial" w:hAnsi="Arial" w:cs="Arial"/>
          <w:noProof/>
          <w:color w:val="000000"/>
          <w:sz w:val="21"/>
          <w:szCs w:val="21"/>
        </w:rPr>
        <w:lastRenderedPageBreak/>
        <w:t>these cells have potential therapeutic use. However, further study is needed to identify the detailed mechanisms responsible for their immodulatory effects. Amnion-derived cells must be transplanted into mouse models for further in vivo analysis of their immunosuppressive activity or anti-inflammatory effects.”</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The study will be published in a future issue of </w:t>
      </w:r>
      <w:r w:rsidRPr="00027302">
        <w:rPr>
          <w:rStyle w:val="Emphasis"/>
          <w:rFonts w:ascii="Arial" w:hAnsi="Arial" w:cs="Arial"/>
          <w:noProof/>
          <w:color w:val="000000"/>
          <w:sz w:val="21"/>
          <w:szCs w:val="21"/>
        </w:rPr>
        <w:t>Cell Transplantation </w:t>
      </w:r>
      <w:r w:rsidRPr="00027302">
        <w:rPr>
          <w:rFonts w:ascii="Arial" w:hAnsi="Arial" w:cs="Arial"/>
          <w:noProof/>
          <w:color w:val="000000"/>
          <w:sz w:val="21"/>
          <w:szCs w:val="21"/>
        </w:rPr>
        <w:t>and is currently freely available online.</w:t>
      </w:r>
    </w:p>
    <w:p w:rsidR="00027302" w:rsidRPr="00027302" w:rsidRDefault="00027302" w:rsidP="00027302">
      <w:pPr>
        <w:pStyle w:val="NormalWeb"/>
        <w:shd w:val="clear" w:color="auto" w:fill="FFFFFF"/>
        <w:spacing w:before="0" w:beforeAutospacing="0" w:after="360" w:afterAutospacing="0" w:line="313" w:lineRule="atLeast"/>
        <w:rPr>
          <w:rFonts w:ascii="Arial" w:hAnsi="Arial" w:cs="Arial"/>
          <w:noProof/>
          <w:color w:val="000000"/>
          <w:sz w:val="21"/>
          <w:szCs w:val="21"/>
        </w:rPr>
      </w:pPr>
      <w:r w:rsidRPr="00027302">
        <w:rPr>
          <w:rFonts w:ascii="Arial" w:hAnsi="Arial" w:cs="Arial"/>
          <w:noProof/>
          <w:color w:val="000000"/>
          <w:sz w:val="21"/>
          <w:szCs w:val="21"/>
        </w:rPr>
        <w:t>Learn more:</w:t>
      </w:r>
      <w:r w:rsidRPr="00027302">
        <w:rPr>
          <w:rFonts w:ascii="Arial" w:hAnsi="Arial" w:cs="Arial"/>
          <w:noProof/>
          <w:color w:val="000000"/>
          <w:sz w:val="21"/>
          <w:szCs w:val="21"/>
        </w:rPr>
        <w:br/>
      </w:r>
      <w:hyperlink r:id="rId4" w:tgtFrame="_blank" w:history="1">
        <w:r w:rsidRPr="00027302">
          <w:rPr>
            <w:rStyle w:val="Hyperlink"/>
            <w:rFonts w:ascii="Arial" w:hAnsi="Arial" w:cs="Arial"/>
            <w:noProof/>
            <w:color w:val="435080"/>
            <w:sz w:val="21"/>
            <w:szCs w:val="21"/>
          </w:rPr>
          <w:t>http://www.eurekalert.org/pub_releases/2015-01/ctco-scd011615.php</w:t>
        </w:r>
      </w:hyperlink>
      <w:r w:rsidRPr="00027302">
        <w:rPr>
          <w:rFonts w:ascii="Arial" w:hAnsi="Arial" w:cs="Arial"/>
          <w:noProof/>
          <w:color w:val="000000"/>
          <w:sz w:val="21"/>
          <w:szCs w:val="21"/>
        </w:rPr>
        <w:br/>
      </w:r>
      <w:hyperlink r:id="rId5" w:tgtFrame="_blank" w:history="1">
        <w:r w:rsidRPr="00027302">
          <w:rPr>
            <w:rStyle w:val="Hyperlink"/>
            <w:rFonts w:ascii="Arial" w:hAnsi="Arial" w:cs="Arial"/>
            <w:noProof/>
            <w:color w:val="435080"/>
            <w:sz w:val="21"/>
            <w:szCs w:val="21"/>
          </w:rPr>
          <w:t>http://www.ingentaconnect.com/content/cog/ct/pre-prints/content-CT-1273_Li_et_al</w:t>
        </w:r>
      </w:hyperlink>
    </w:p>
    <w:p w:rsidR="00B00C7F" w:rsidRPr="00027302" w:rsidRDefault="00B00C7F">
      <w:pPr>
        <w:rPr>
          <w:noProof/>
        </w:rPr>
      </w:pPr>
    </w:p>
    <w:sectPr w:rsidR="00B00C7F" w:rsidRPr="00027302" w:rsidSect="00641BB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94Bv/12gCwuvP641foWNU3z+eY=" w:salt="ztsF25LFtbiTAGhCee0MDQ=="/>
  <w:defaultTabStop w:val="720"/>
  <w:characterSpacingControl w:val="doNotCompress"/>
  <w:compat>
    <w:useFELayout/>
  </w:compat>
  <w:rsids>
    <w:rsidRoot w:val="00027302"/>
    <w:rsid w:val="00027302"/>
    <w:rsid w:val="005F74C8"/>
    <w:rsid w:val="00641BBE"/>
    <w:rsid w:val="00B00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BE"/>
  </w:style>
  <w:style w:type="paragraph" w:styleId="Heading1">
    <w:name w:val="heading 1"/>
    <w:basedOn w:val="Normal"/>
    <w:link w:val="Heading1Char"/>
    <w:uiPriority w:val="9"/>
    <w:qFormat/>
    <w:rsid w:val="000273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3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27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7302"/>
    <w:rPr>
      <w:i/>
      <w:iCs/>
    </w:rPr>
  </w:style>
  <w:style w:type="character" w:styleId="Hyperlink">
    <w:name w:val="Hyperlink"/>
    <w:basedOn w:val="DefaultParagraphFont"/>
    <w:uiPriority w:val="99"/>
    <w:semiHidden/>
    <w:unhideWhenUsed/>
    <w:rsid w:val="00027302"/>
    <w:rPr>
      <w:color w:val="0000FF"/>
      <w:u w:val="single"/>
    </w:rPr>
  </w:style>
</w:styles>
</file>

<file path=word/webSettings.xml><?xml version="1.0" encoding="utf-8"?>
<w:webSettings xmlns:r="http://schemas.openxmlformats.org/officeDocument/2006/relationships" xmlns:w="http://schemas.openxmlformats.org/wordprocessingml/2006/main">
  <w:divs>
    <w:div w:id="320962075">
      <w:bodyDiv w:val="1"/>
      <w:marLeft w:val="0"/>
      <w:marRight w:val="0"/>
      <w:marTop w:val="0"/>
      <w:marBottom w:val="0"/>
      <w:divBdr>
        <w:top w:val="none" w:sz="0" w:space="0" w:color="auto"/>
        <w:left w:val="none" w:sz="0" w:space="0" w:color="auto"/>
        <w:bottom w:val="none" w:sz="0" w:space="0" w:color="auto"/>
        <w:right w:val="none" w:sz="0" w:space="0" w:color="auto"/>
      </w:divBdr>
    </w:div>
    <w:div w:id="8841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gentaconnect.com/content/cog/ct/pre-prints/content-CT-1273_Li_et_al" TargetMode="External"/><Relationship Id="rId4" Type="http://schemas.openxmlformats.org/officeDocument/2006/relationships/hyperlink" Target="http://www.eurekalert.org/pub_releases/2015-01/ctco-scd01161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2918</Characters>
  <Application>Microsoft Office Word</Application>
  <DocSecurity>8</DocSecurity>
  <Lines>24</Lines>
  <Paragraphs>6</Paragraphs>
  <ScaleCrop>false</ScaleCrop>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2015-02-05T09:55:00Z</dcterms:created>
  <dcterms:modified xsi:type="dcterms:W3CDTF">2015-02-07T09:09:00Z</dcterms:modified>
</cp:coreProperties>
</file>